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A26F2F" w:rsidP="00A26F2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A26F2F" w:rsidRDefault="00A26F2F" w:rsidP="00A26F2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8</w:t>
      </w:r>
      <w:r w:rsidR="004A3232">
        <w:rPr>
          <w:rFonts w:ascii="Arial" w:hAnsi="Arial" w:cs="Arial"/>
          <w:sz w:val="28"/>
          <w:szCs w:val="28"/>
        </w:rPr>
        <w:t xml:space="preserve"> – STUDY GUIDE ONE</w:t>
      </w:r>
    </w:p>
    <w:p w:rsidR="00A26F2F" w:rsidRDefault="00A26F2F" w:rsidP="00A26F2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GILDED AGE, POPULIST, IMPERIALIST, AND PROGRESSIVES</w:t>
      </w:r>
    </w:p>
    <w:p w:rsidR="00A26F2F" w:rsidRDefault="00A26F2F" w:rsidP="00A26F2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NAME: _____________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TEXTBOOK PAGES:  PAGES 143-153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  Because of industrialization the lives of most Americans underwent a fundamental transformation.  Assess the validity of this statement in relation to the following for the period 1875-1900.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family unit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 consumer behavior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 leisure-time activities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-American class structure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America’s declaration of War against Spain in 1898 was more a result of agitation by special interest groups than it was an instrument of national policy.  Assess the validity of this statement in light of the following: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-business interest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-expansionist ideals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-yellow journalism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-advocates of the Monroe Doctrine</w:t>
      </w: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p w:rsidR="00A26F2F" w:rsidRDefault="004A3232" w:rsidP="00A26F2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4A3232" w:rsidRDefault="004A3232" w:rsidP="00A26F2F">
      <w:pPr>
        <w:contextualSpacing/>
        <w:rPr>
          <w:rFonts w:ascii="Arial" w:hAnsi="Arial" w:cs="Arial"/>
          <w:sz w:val="28"/>
          <w:szCs w:val="28"/>
        </w:rPr>
      </w:pPr>
    </w:p>
    <w:p w:rsidR="004A3232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poll</w:t>
      </w:r>
      <w:r w:rsidR="004A3232">
        <w:rPr>
          <w:rFonts w:ascii="Arial" w:hAnsi="Arial" w:cs="Arial"/>
          <w:sz w:val="28"/>
          <w:szCs w:val="28"/>
        </w:rPr>
        <w:t xml:space="preserve"> tax                                                      6. Pendleton Act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grandfather clause                                  7. Sherman Anti-trust Act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Munn v. Illinois                                        8. Sherman Silver Purchase Act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ICC                                                         9. populism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Brand-Allison Silver Purchase Act         10. National Farmers Alliance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</w:t>
      </w:r>
      <w:r w:rsidR="00445231">
        <w:rPr>
          <w:rFonts w:ascii="Arial" w:hAnsi="Arial" w:cs="Arial"/>
          <w:sz w:val="28"/>
          <w:szCs w:val="28"/>
        </w:rPr>
        <w:t>. Ocala</w:t>
      </w:r>
      <w:r>
        <w:rPr>
          <w:rFonts w:ascii="Arial" w:hAnsi="Arial" w:cs="Arial"/>
          <w:sz w:val="28"/>
          <w:szCs w:val="28"/>
        </w:rPr>
        <w:t xml:space="preserve"> Demands</w:t>
      </w:r>
      <w:r w:rsidR="00445231">
        <w:rPr>
          <w:rFonts w:ascii="Arial" w:hAnsi="Arial" w:cs="Arial"/>
          <w:sz w:val="28"/>
          <w:szCs w:val="28"/>
        </w:rPr>
        <w:t xml:space="preserve">                                           36. George Dewey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“sub-treasury system”</w:t>
      </w:r>
      <w:r w:rsidR="00445231">
        <w:rPr>
          <w:rFonts w:ascii="Arial" w:hAnsi="Arial" w:cs="Arial"/>
          <w:sz w:val="28"/>
          <w:szCs w:val="28"/>
        </w:rPr>
        <w:t xml:space="preserve">                                 37. Treaty of Paris 1899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People’s Party</w:t>
      </w:r>
      <w:r w:rsidR="00445231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Panic of 1893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Coxey’s Army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Pullman Strike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company town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Eugene V. Debs\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In re Debs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Horatio Alger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realist and naturalist writers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William Jennings Bryan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“cross of gold” speech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Gold Standard Act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isolationism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imperialism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Cultural and racial Darwinism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nontransfer principle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trade reciprocity</w:t>
      </w: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Queen Liliuokalani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Alfred Thayer Mahan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Valeriano “Butcher” Weyler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yellow journalism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de Lome letter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 Teller Amendment</w:t>
      </w:r>
    </w:p>
    <w:p w:rsidR="00445231" w:rsidRDefault="00445231" w:rsidP="004A3232">
      <w:pPr>
        <w:rPr>
          <w:rFonts w:ascii="Arial" w:hAnsi="Arial" w:cs="Arial"/>
          <w:sz w:val="28"/>
          <w:szCs w:val="28"/>
        </w:rPr>
      </w:pP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</w:p>
    <w:p w:rsidR="004A3232" w:rsidRDefault="004A3232" w:rsidP="004A3232">
      <w:pPr>
        <w:rPr>
          <w:rFonts w:ascii="Arial" w:hAnsi="Arial" w:cs="Arial"/>
          <w:sz w:val="28"/>
          <w:szCs w:val="28"/>
        </w:rPr>
      </w:pPr>
    </w:p>
    <w:p w:rsidR="004A3232" w:rsidRPr="004A3232" w:rsidRDefault="004A3232" w:rsidP="004A3232">
      <w:pPr>
        <w:rPr>
          <w:rFonts w:ascii="Arial" w:hAnsi="Arial" w:cs="Arial"/>
          <w:sz w:val="28"/>
          <w:szCs w:val="28"/>
        </w:rPr>
      </w:pPr>
    </w:p>
    <w:p w:rsidR="00A26F2F" w:rsidRPr="00A26F2F" w:rsidRDefault="00A26F2F" w:rsidP="00A26F2F">
      <w:pPr>
        <w:contextualSpacing/>
        <w:rPr>
          <w:rFonts w:ascii="Arial" w:hAnsi="Arial" w:cs="Arial"/>
          <w:sz w:val="28"/>
          <w:szCs w:val="28"/>
        </w:rPr>
      </w:pPr>
    </w:p>
    <w:sectPr w:rsidR="00A26F2F" w:rsidRPr="00A26F2F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E8"/>
    <w:multiLevelType w:val="hybridMultilevel"/>
    <w:tmpl w:val="AFC6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F2F"/>
    <w:rsid w:val="00445231"/>
    <w:rsid w:val="004A3232"/>
    <w:rsid w:val="005C02EB"/>
    <w:rsid w:val="005D06BA"/>
    <w:rsid w:val="0078334B"/>
    <w:rsid w:val="00A26F2F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2010-02-22T16:23:00Z</cp:lastPrinted>
  <dcterms:created xsi:type="dcterms:W3CDTF">2010-02-22T13:36:00Z</dcterms:created>
  <dcterms:modified xsi:type="dcterms:W3CDTF">2010-02-22T16:26:00Z</dcterms:modified>
</cp:coreProperties>
</file>