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89" w:rsidRDefault="00545889" w:rsidP="00545889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545889" w:rsidRDefault="001F4D84" w:rsidP="00545889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5</w:t>
      </w:r>
    </w:p>
    <w:p w:rsidR="00545889" w:rsidRDefault="00545889" w:rsidP="00545889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CIVIL WAR AND RECONSTRUCTION</w:t>
      </w:r>
    </w:p>
    <w:p w:rsidR="00545889" w:rsidRDefault="00545889" w:rsidP="00545889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– PART ONE</w:t>
      </w:r>
    </w:p>
    <w:p w:rsidR="00545889" w:rsidRDefault="00545889" w:rsidP="00545889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545889" w:rsidRDefault="00A331E9" w:rsidP="0054588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 BOOK CHAPTERS = CHAPTER 19 – 23  PAGES 409 - 498</w:t>
      </w:r>
    </w:p>
    <w:p w:rsidR="00545889" w:rsidRDefault="00545889" w:rsidP="00545889">
      <w:pPr>
        <w:contextualSpacing/>
        <w:rPr>
          <w:rFonts w:ascii="Arial" w:hAnsi="Arial" w:cs="Arial"/>
          <w:sz w:val="28"/>
          <w:szCs w:val="28"/>
        </w:rPr>
      </w:pPr>
    </w:p>
    <w:p w:rsidR="00545889" w:rsidRDefault="00545889" w:rsidP="0054588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 = LINCOLN’S FIRST INAGUARAL ADDRESS</w:t>
      </w:r>
    </w:p>
    <w:p w:rsidR="00545889" w:rsidRDefault="00545889" w:rsidP="0054588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-THE GETTYSBURG ADDRESS</w:t>
      </w:r>
    </w:p>
    <w:p w:rsidR="00545889" w:rsidRDefault="00545889" w:rsidP="00545889">
      <w:pPr>
        <w:contextualSpacing/>
        <w:rPr>
          <w:rFonts w:ascii="Arial" w:hAnsi="Arial" w:cs="Arial"/>
          <w:sz w:val="28"/>
          <w:szCs w:val="28"/>
        </w:rPr>
      </w:pPr>
    </w:p>
    <w:p w:rsidR="00545889" w:rsidRDefault="00545889" w:rsidP="00545889">
      <w:pPr>
        <w:contextualSpacing/>
        <w:rPr>
          <w:rFonts w:ascii="Arial" w:hAnsi="Arial" w:cs="Arial"/>
          <w:sz w:val="28"/>
          <w:szCs w:val="28"/>
        </w:rPr>
      </w:pPr>
    </w:p>
    <w:p w:rsidR="00545889" w:rsidRDefault="00545889" w:rsidP="00545889">
      <w:pPr>
        <w:contextualSpacing/>
        <w:rPr>
          <w:rFonts w:ascii="Arial" w:hAnsi="Arial" w:cs="Arial"/>
          <w:sz w:val="28"/>
          <w:szCs w:val="28"/>
        </w:rPr>
      </w:pPr>
    </w:p>
    <w:p w:rsidR="00545889" w:rsidRDefault="00545889" w:rsidP="0054588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ESSENTIAL QUESTION:</w:t>
      </w:r>
    </w:p>
    <w:p w:rsidR="00545889" w:rsidRDefault="00545889" w:rsidP="00545889">
      <w:pPr>
        <w:contextualSpacing/>
        <w:rPr>
          <w:rFonts w:ascii="Arial" w:hAnsi="Arial" w:cs="Arial"/>
          <w:sz w:val="28"/>
          <w:szCs w:val="28"/>
        </w:rPr>
      </w:pPr>
    </w:p>
    <w:p w:rsidR="00545889" w:rsidRDefault="00545889" w:rsidP="0054588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Analyze the economic consequences of the Civil War with respect to the following in the United States between 1865 and 1880</w:t>
      </w:r>
    </w:p>
    <w:p w:rsidR="00545889" w:rsidRDefault="00545889" w:rsidP="0054588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-agriculture</w:t>
      </w:r>
    </w:p>
    <w:p w:rsidR="00545889" w:rsidRDefault="00545889" w:rsidP="0054588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-labor</w:t>
      </w:r>
    </w:p>
    <w:p w:rsidR="00545889" w:rsidRDefault="00545889" w:rsidP="0054588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-industrialization</w:t>
      </w:r>
    </w:p>
    <w:p w:rsidR="00545889" w:rsidRDefault="00545889" w:rsidP="0054588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-transportation</w:t>
      </w:r>
    </w:p>
    <w:p w:rsidR="00545889" w:rsidRDefault="00545889" w:rsidP="00545889">
      <w:pPr>
        <w:contextualSpacing/>
        <w:rPr>
          <w:rFonts w:ascii="Arial" w:hAnsi="Arial" w:cs="Arial"/>
          <w:sz w:val="28"/>
          <w:szCs w:val="28"/>
        </w:rPr>
      </w:pPr>
    </w:p>
    <w:p w:rsidR="00545889" w:rsidRDefault="00545889" w:rsidP="0054588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TERMS:</w:t>
      </w:r>
    </w:p>
    <w:p w:rsidR="00545889" w:rsidRDefault="00545889" w:rsidP="00545889">
      <w:pPr>
        <w:rPr>
          <w:rFonts w:ascii="Arial" w:hAnsi="Arial" w:cs="Arial"/>
          <w:sz w:val="28"/>
          <w:szCs w:val="28"/>
        </w:rPr>
      </w:pPr>
    </w:p>
    <w:p w:rsidR="00545889" w:rsidRDefault="008958C4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borders</w:t>
      </w:r>
      <w:r w:rsidR="00545889">
        <w:rPr>
          <w:rFonts w:ascii="Arial" w:hAnsi="Arial" w:cs="Arial"/>
          <w:sz w:val="28"/>
          <w:szCs w:val="28"/>
        </w:rPr>
        <w:t xml:space="preserve"> states                              11. Mason &amp; Slidell &amp; the Trent Affair</w:t>
      </w:r>
    </w:p>
    <w:p w:rsidR="00545889" w:rsidRDefault="00545889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martial law                                   12. New York Riot of 1863</w:t>
      </w:r>
    </w:p>
    <w:p w:rsidR="00545889" w:rsidRDefault="00545889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total war                                       13. lynching</w:t>
      </w:r>
    </w:p>
    <w:p w:rsidR="00545889" w:rsidRDefault="00545889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“offensive defense”                      14. Clement Vallandigham</w:t>
      </w:r>
    </w:p>
    <w:p w:rsidR="00545889" w:rsidRDefault="00545889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anaconda plan                             15. copperheads</w:t>
      </w:r>
    </w:p>
    <w:p w:rsidR="00545889" w:rsidRDefault="00545889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two-front war                                16. Vicksburg</w:t>
      </w:r>
    </w:p>
    <w:p w:rsidR="00545889" w:rsidRDefault="00545889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conscription                                 17. Gettysburg</w:t>
      </w:r>
    </w:p>
    <w:p w:rsidR="00545889" w:rsidRDefault="00545889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greenbacks                                  18. Ulysses S. Grant</w:t>
      </w:r>
    </w:p>
    <w:p w:rsidR="00545889" w:rsidRDefault="00545889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habeas corpus                             19. William Tecumseh Sherman</w:t>
      </w:r>
    </w:p>
    <w:p w:rsidR="00545889" w:rsidRDefault="00545889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George McClellan                      20. Appomattox Courthouse</w:t>
      </w:r>
    </w:p>
    <w:p w:rsidR="00545889" w:rsidRDefault="00545889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21. Sanitary Commission</w:t>
      </w:r>
    </w:p>
    <w:p w:rsidR="00545889" w:rsidRDefault="00545889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Robert Smalls</w:t>
      </w:r>
    </w:p>
    <w:p w:rsidR="00545889" w:rsidRDefault="00545889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Ten Percent Plan</w:t>
      </w:r>
    </w:p>
    <w:p w:rsidR="00545889" w:rsidRDefault="00545889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Radical Republicans</w:t>
      </w:r>
    </w:p>
    <w:p w:rsidR="00545889" w:rsidRDefault="00545889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Wade-Davis Bill</w:t>
      </w:r>
    </w:p>
    <w:p w:rsidR="00545889" w:rsidRDefault="00545889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26. </w:t>
      </w:r>
      <w:r w:rsidR="008958C4">
        <w:rPr>
          <w:rFonts w:ascii="Arial" w:hAnsi="Arial" w:cs="Arial"/>
          <w:sz w:val="28"/>
          <w:szCs w:val="28"/>
        </w:rPr>
        <w:t>pocket veto</w:t>
      </w:r>
    </w:p>
    <w:p w:rsidR="008958C4" w:rsidRDefault="008958C4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 Presidential Reconstruction</w:t>
      </w:r>
    </w:p>
    <w:p w:rsidR="008958C4" w:rsidRDefault="008958C4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28. 13</w:t>
      </w:r>
      <w:r w:rsidRPr="008958C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amendment</w:t>
      </w:r>
    </w:p>
    <w:p w:rsidR="008958C4" w:rsidRDefault="008958C4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Black codes</w:t>
      </w:r>
    </w:p>
    <w:p w:rsidR="008958C4" w:rsidRDefault="008958C4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 Freedman’s Bureau</w:t>
      </w:r>
    </w:p>
    <w:p w:rsidR="008958C4" w:rsidRDefault="008958C4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31. Civil Rights Act of 1866</w:t>
      </w:r>
    </w:p>
    <w:p w:rsidR="008958C4" w:rsidRDefault="008958C4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32. 14</w:t>
      </w:r>
      <w:r w:rsidRPr="008958C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Amendment</w:t>
      </w:r>
    </w:p>
    <w:p w:rsidR="008958C4" w:rsidRPr="00545889" w:rsidRDefault="008958C4" w:rsidP="00545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33. Congressional or Radical Reconstruction</w:t>
      </w:r>
    </w:p>
    <w:sectPr w:rsidR="008958C4" w:rsidRPr="00545889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C1CDA"/>
    <w:multiLevelType w:val="hybridMultilevel"/>
    <w:tmpl w:val="4E101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889"/>
    <w:rsid w:val="001F4D84"/>
    <w:rsid w:val="00545889"/>
    <w:rsid w:val="006767BE"/>
    <w:rsid w:val="0078334B"/>
    <w:rsid w:val="008958C4"/>
    <w:rsid w:val="009C1FC1"/>
    <w:rsid w:val="00A331E9"/>
    <w:rsid w:val="00B27EBF"/>
    <w:rsid w:val="00B3597F"/>
    <w:rsid w:val="00B8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2014-01-24T20:46:00Z</cp:lastPrinted>
  <dcterms:created xsi:type="dcterms:W3CDTF">2010-01-22T13:31:00Z</dcterms:created>
  <dcterms:modified xsi:type="dcterms:W3CDTF">2014-01-24T20:46:00Z</dcterms:modified>
</cp:coreProperties>
</file>