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BF" w:rsidRDefault="0055511E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A.P. – UNITED STATES HISTORY</w:t>
      </w:r>
    </w:p>
    <w:p w:rsidR="0055511E" w:rsidRDefault="0055511E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UNIT 3 – THE EARLY NATIONAL PERIOD, JEFFERSON TO JACKSON </w:t>
      </w:r>
    </w:p>
    <w:p w:rsidR="0055511E" w:rsidRDefault="0055511E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1801 – 1840</w:t>
      </w:r>
    </w:p>
    <w:p w:rsidR="0055511E" w:rsidRDefault="0055511E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STUDY GUIDE ONE</w:t>
      </w:r>
    </w:p>
    <w:p w:rsidR="0055511E" w:rsidRDefault="0055511E" w:rsidP="0055511E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55511E" w:rsidRDefault="0055511E" w:rsidP="0055511E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NAME: _______________</w:t>
      </w:r>
    </w:p>
    <w:p w:rsidR="0055511E" w:rsidRDefault="0055511E" w:rsidP="0055511E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55511E" w:rsidRDefault="0055511E" w:rsidP="0055511E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55511E" w:rsidRDefault="0055511E" w:rsidP="0055511E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TEXT BOOK CHAPTERS:  CHAPTERS 11 -14 (PAGES 211 – 319)</w:t>
      </w:r>
    </w:p>
    <w:p w:rsidR="0055511E" w:rsidRDefault="0055511E" w:rsidP="0055511E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55511E" w:rsidRDefault="0055511E" w:rsidP="0055511E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MAPS AND DOCUMENTS:  Significant Supreme Court Cases, Marbury v. Madison, Nullification Document, Monroe Doctrine.</w:t>
      </w:r>
    </w:p>
    <w:p w:rsidR="0055511E" w:rsidRDefault="0055511E" w:rsidP="0055511E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55511E" w:rsidRDefault="0055511E" w:rsidP="0055511E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ESSENTIAL QUESTION:</w:t>
      </w:r>
    </w:p>
    <w:p w:rsidR="0055511E" w:rsidRDefault="0055511E" w:rsidP="0055511E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55511E" w:rsidRDefault="00A85112" w:rsidP="0055511E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Analyze</w:t>
      </w:r>
      <w:r w:rsidR="0055511E">
        <w:rPr>
          <w:rFonts w:ascii="Arial" w:hAnsi="Arial" w:cs="Arial"/>
          <w:sz w:val="28"/>
          <w:szCs w:val="28"/>
        </w:rPr>
        <w:t xml:space="preserve"> the differences and similarities between the Jeffersonian Republicans and the </w:t>
      </w:r>
      <w:r>
        <w:rPr>
          <w:rFonts w:ascii="Arial" w:hAnsi="Arial" w:cs="Arial"/>
          <w:sz w:val="28"/>
          <w:szCs w:val="28"/>
        </w:rPr>
        <w:t>Jacksonian Democrats</w:t>
      </w:r>
      <w:r w:rsidR="00124495">
        <w:rPr>
          <w:rFonts w:ascii="Arial" w:hAnsi="Arial" w:cs="Arial"/>
          <w:sz w:val="28"/>
          <w:szCs w:val="28"/>
        </w:rPr>
        <w:t>.  (Give five of each)</w:t>
      </w:r>
    </w:p>
    <w:p w:rsidR="00124495" w:rsidRDefault="00124495" w:rsidP="0055511E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124495" w:rsidRDefault="00124495" w:rsidP="0055511E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DEFINE THE FOLLOWING:</w:t>
      </w:r>
    </w:p>
    <w:p w:rsidR="00124495" w:rsidRDefault="00124495" w:rsidP="0055511E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124495" w:rsidRDefault="00A85112" w:rsidP="00124495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Regional</w:t>
      </w:r>
      <w:r w:rsidR="00124495">
        <w:rPr>
          <w:rFonts w:ascii="Arial" w:hAnsi="Arial" w:cs="Arial"/>
          <w:sz w:val="28"/>
          <w:szCs w:val="28"/>
        </w:rPr>
        <w:t xml:space="preserve"> subcultures:</w:t>
      </w: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Samuel Slater:</w:t>
      </w: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Louisiana Purchase:</w:t>
      </w: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Meriwether Lewis:</w:t>
      </w: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William Clark:</w:t>
      </w: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Sacagawea:</w:t>
      </w: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Barbary War:</w:t>
      </w: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Judiciary Act of 1801:</w:t>
      </w: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John Marshall:</w:t>
      </w: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William Marbury:</w:t>
      </w: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11. Marbury v. Madison:                               31. War of 1812:</w:t>
      </w: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judicial review:                                        32. Battle of New Orleans:</w:t>
      </w: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 impeachment:                                         33. Andrew Jackson:</w:t>
      </w: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 Samuel Chase:                                       34. Hartford Convention:</w:t>
      </w: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“Quids”:</w:t>
      </w:r>
      <w:r w:rsidR="00A537CF">
        <w:rPr>
          <w:rFonts w:ascii="Arial" w:hAnsi="Arial" w:cs="Arial"/>
          <w:sz w:val="28"/>
          <w:szCs w:val="28"/>
        </w:rPr>
        <w:t xml:space="preserve">                                                   35. Nationalism:</w:t>
      </w: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 Yazoo Land Controversy:</w:t>
      </w:r>
      <w:r w:rsidR="00A537CF">
        <w:rPr>
          <w:rFonts w:ascii="Arial" w:hAnsi="Arial" w:cs="Arial"/>
          <w:sz w:val="28"/>
          <w:szCs w:val="28"/>
        </w:rPr>
        <w:t xml:space="preserve">                       36. Rush- Bagot Agreement:</w:t>
      </w: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 Fletcher v. Peck:</w:t>
      </w:r>
      <w:r w:rsidR="00A537CF">
        <w:rPr>
          <w:rFonts w:ascii="Arial" w:hAnsi="Arial" w:cs="Arial"/>
          <w:sz w:val="28"/>
          <w:szCs w:val="28"/>
        </w:rPr>
        <w:t xml:space="preserve">                                </w:t>
      </w:r>
      <w:r w:rsidR="00A85112">
        <w:rPr>
          <w:rFonts w:ascii="Arial" w:hAnsi="Arial" w:cs="Arial"/>
          <w:sz w:val="28"/>
          <w:szCs w:val="28"/>
        </w:rPr>
        <w:t xml:space="preserve">     37. Anglo-American </w:t>
      </w:r>
    </w:p>
    <w:p w:rsidR="00A85112" w:rsidRDefault="00A85112" w:rsidP="00124495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Convention:</w:t>
      </w: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 Aaron Burr:</w:t>
      </w:r>
      <w:r w:rsidR="00A537CF">
        <w:rPr>
          <w:rFonts w:ascii="Arial" w:hAnsi="Arial" w:cs="Arial"/>
          <w:sz w:val="28"/>
          <w:szCs w:val="28"/>
        </w:rPr>
        <w:t xml:space="preserve">                                             38. John Quincy Adams:</w:t>
      </w: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  impressment:</w:t>
      </w:r>
      <w:r w:rsidR="00A537CF">
        <w:rPr>
          <w:rFonts w:ascii="Arial" w:hAnsi="Arial" w:cs="Arial"/>
          <w:sz w:val="28"/>
          <w:szCs w:val="28"/>
        </w:rPr>
        <w:t xml:space="preserve">                                         39. </w:t>
      </w:r>
      <w:r w:rsidR="00A85112">
        <w:rPr>
          <w:rFonts w:ascii="Arial" w:hAnsi="Arial" w:cs="Arial"/>
          <w:sz w:val="28"/>
          <w:szCs w:val="28"/>
        </w:rPr>
        <w:t>Adam – Otis Treaty:</w:t>
      </w: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  Orders in Council:</w:t>
      </w:r>
      <w:r w:rsidR="00A85112">
        <w:rPr>
          <w:rFonts w:ascii="Arial" w:hAnsi="Arial" w:cs="Arial"/>
          <w:sz w:val="28"/>
          <w:szCs w:val="28"/>
        </w:rPr>
        <w:t xml:space="preserve">                                 40. James Fennimore</w:t>
      </w:r>
    </w:p>
    <w:p w:rsidR="00124495" w:rsidRDefault="00A85112" w:rsidP="00124495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Cooper:</w:t>
      </w: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21. Berlin and Milan Decrees:</w:t>
      </w: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22. </w:t>
      </w:r>
      <w:r w:rsidR="00A85112">
        <w:rPr>
          <w:rFonts w:ascii="Arial" w:hAnsi="Arial" w:cs="Arial"/>
          <w:sz w:val="28"/>
          <w:szCs w:val="28"/>
        </w:rPr>
        <w:t>Embargo</w:t>
      </w:r>
      <w:r>
        <w:rPr>
          <w:rFonts w:ascii="Arial" w:hAnsi="Arial" w:cs="Arial"/>
          <w:sz w:val="28"/>
          <w:szCs w:val="28"/>
        </w:rPr>
        <w:t xml:space="preserve"> Act:</w:t>
      </w: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23. Non-Intercourse Act:</w:t>
      </w: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24. Macon’s Bill Number Two:</w:t>
      </w: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25.  William Henry Harrison:</w:t>
      </w: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26. Tippecanoe:</w:t>
      </w: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27. Tecumseh:</w:t>
      </w: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28. War Hawks:</w:t>
      </w: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29. Henry Clay:</w:t>
      </w: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30. John C. Calhoun:</w:t>
      </w: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124495" w:rsidRPr="00124495" w:rsidRDefault="00124495" w:rsidP="00124495">
      <w:pPr>
        <w:contextualSpacing/>
        <w:jc w:val="left"/>
        <w:rPr>
          <w:rFonts w:ascii="Arial" w:hAnsi="Arial" w:cs="Arial"/>
          <w:sz w:val="28"/>
          <w:szCs w:val="28"/>
        </w:rPr>
      </w:pPr>
    </w:p>
    <w:sectPr w:rsidR="00124495" w:rsidRPr="00124495" w:rsidSect="00B2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84191"/>
    <w:multiLevelType w:val="hybridMultilevel"/>
    <w:tmpl w:val="6FD4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11E"/>
    <w:rsid w:val="000921EB"/>
    <w:rsid w:val="00124495"/>
    <w:rsid w:val="00415A04"/>
    <w:rsid w:val="00454E48"/>
    <w:rsid w:val="00515E9C"/>
    <w:rsid w:val="0055511E"/>
    <w:rsid w:val="0078334B"/>
    <w:rsid w:val="00A537CF"/>
    <w:rsid w:val="00A85112"/>
    <w:rsid w:val="00B27EBF"/>
    <w:rsid w:val="00B8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4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1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2013-11-13T12:32:00Z</cp:lastPrinted>
  <dcterms:created xsi:type="dcterms:W3CDTF">2013-11-13T11:54:00Z</dcterms:created>
  <dcterms:modified xsi:type="dcterms:W3CDTF">2013-11-13T12:32:00Z</dcterms:modified>
</cp:coreProperties>
</file>